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tabs>
          <w:tab w:val="center" w:pos="4536"/>
          <w:tab w:val="left" w:pos="7630"/>
        </w:tabs>
        <w:spacing w:before="240" w:after="60" w:line="240" w:lineRule="auto"/>
        <w:ind w:left="141"/>
        <w:jc w:val="center"/>
        <w:outlineLvl w:val="3"/>
        <w:rPr>
          <w:rFonts w:hint="default" w:ascii="Times New Roman" w:hAnsi="Times New Roman" w:eastAsia="SimSun"/>
          <w:b/>
          <w:bCs/>
          <w:sz w:val="28"/>
          <w:szCs w:val="28"/>
          <w:lang w:val="en-US" w:eastAsia="zh-CN"/>
        </w:rPr>
      </w:pPr>
      <w:r>
        <w:rPr>
          <w:rFonts w:ascii="Times New Roman" w:hAnsi="Times New Roman" w:eastAsia="SimSun"/>
          <w:b/>
          <w:sz w:val="28"/>
          <w:szCs w:val="28"/>
          <w:lang w:eastAsia="ru-RU"/>
        </w:rPr>
        <w:drawing>
          <wp:inline distT="0" distB="0" distL="0" distR="0">
            <wp:extent cx="648335" cy="88265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833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after="0" w:line="240" w:lineRule="auto"/>
        <w:jc w:val="right"/>
        <w:rPr>
          <w:rFonts w:ascii="Times New Roman" w:hAnsi="Times New Roman" w:eastAsia="SimSun"/>
          <w:sz w:val="24"/>
          <w:szCs w:val="24"/>
          <w:lang w:eastAsia="zh-CN"/>
        </w:rPr>
      </w:pP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</w:p>
    <w:p>
      <w:pPr>
        <w:keepNext/>
        <w:tabs>
          <w:tab w:val="left" w:pos="567"/>
        </w:tabs>
        <w:spacing w:after="0" w:line="240" w:lineRule="auto"/>
        <w:ind w:left="142"/>
        <w:jc w:val="center"/>
        <w:outlineLvl w:val="1"/>
        <w:rPr>
          <w:rFonts w:ascii="Times New Roman" w:hAnsi="Times New Roman" w:eastAsia="Times New Roman"/>
          <w:b/>
          <w:bCs/>
          <w:iCs/>
          <w:caps/>
          <w:lang w:eastAsia="zh-CN"/>
        </w:rPr>
      </w:pPr>
      <w:r>
        <w:rPr>
          <w:rFonts w:ascii="Times New Roman" w:hAnsi="Times New Roman" w:eastAsia="Times New Roman"/>
          <w:b/>
          <w:bCs/>
          <w:iCs/>
          <w:caps/>
          <w:lang w:eastAsia="zh-CN"/>
        </w:rPr>
        <w:t xml:space="preserve">БЕЛОЯРСКИЙ РАЙОН                                   </w:t>
      </w:r>
    </w:p>
    <w:p>
      <w:pPr>
        <w:keepNext/>
        <w:spacing w:before="120" w:after="0" w:line="240" w:lineRule="auto"/>
        <w:jc w:val="center"/>
        <w:outlineLvl w:val="2"/>
        <w:rPr>
          <w:rFonts w:ascii="Times New Roman" w:hAnsi="Times New Roman" w:eastAsia="SimSun"/>
          <w:b/>
          <w:bCs/>
          <w:lang w:eastAsia="zh-CN"/>
        </w:rPr>
      </w:pPr>
      <w:r>
        <w:rPr>
          <w:rFonts w:ascii="Times New Roman" w:hAnsi="Times New Roman" w:eastAsia="SimSun"/>
          <w:b/>
          <w:bCs/>
          <w:lang w:eastAsia="zh-CN"/>
        </w:rPr>
        <w:t>ХАНТЫ-МАНСИЙСКИЙ АВТОНОМНЫЙ ОКРУГ – ЮГРА</w:t>
      </w:r>
    </w:p>
    <w:p>
      <w:pPr>
        <w:spacing w:after="0" w:line="240" w:lineRule="auto"/>
        <w:rPr>
          <w:rFonts w:ascii="Times New Roman" w:hAnsi="Times New Roman" w:eastAsia="SimSun"/>
          <w:sz w:val="20"/>
          <w:szCs w:val="20"/>
          <w:lang w:eastAsia="zh-CN"/>
        </w:rPr>
      </w:pPr>
    </w:p>
    <w:p>
      <w:pPr>
        <w:spacing w:after="0" w:line="240" w:lineRule="auto"/>
        <w:rPr>
          <w:rFonts w:ascii="Times New Roman" w:hAnsi="Times New Roman" w:eastAsia="SimSun"/>
          <w:b/>
          <w:sz w:val="24"/>
          <w:szCs w:val="24"/>
          <w:lang w:eastAsia="zh-CN"/>
        </w:rPr>
      </w:pPr>
      <w:r>
        <w:rPr>
          <w:rFonts w:ascii="Times New Roman" w:hAnsi="Times New Roman" w:eastAsia="SimSun"/>
          <w:b/>
          <w:sz w:val="24"/>
          <w:szCs w:val="24"/>
          <w:lang w:eastAsia="zh-CN"/>
        </w:rPr>
        <w:t xml:space="preserve">                                          </w:t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>Проект</w:t>
      </w:r>
    </w:p>
    <w:p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ДУМА БЕЛОЯРСКОГО РАЙОНА  </w:t>
      </w:r>
    </w:p>
    <w:p>
      <w:pPr>
        <w:spacing w:after="0" w:line="240" w:lineRule="auto"/>
        <w:jc w:val="right"/>
        <w:rPr>
          <w:rFonts w:ascii="Times New Roman" w:hAnsi="Times New Roman" w:eastAsia="SimSun"/>
          <w:b/>
          <w:sz w:val="24"/>
          <w:szCs w:val="24"/>
          <w:lang w:eastAsia="zh-CN"/>
        </w:rPr>
      </w:pPr>
    </w:p>
    <w:p>
      <w:pPr>
        <w:spacing w:after="0" w:line="240" w:lineRule="auto"/>
        <w:jc w:val="center"/>
        <w:rPr>
          <w:rFonts w:ascii="Times New Roman" w:hAnsi="Times New Roman" w:eastAsia="SimSun"/>
          <w:b/>
          <w:sz w:val="24"/>
          <w:szCs w:val="24"/>
          <w:lang w:eastAsia="zh-CN"/>
        </w:rPr>
      </w:pPr>
    </w:p>
    <w:p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t>РЕШЕНИЕ</w:t>
      </w:r>
    </w:p>
    <w:p>
      <w:pPr>
        <w:pStyle w:val="6"/>
        <w:jc w:val="both"/>
      </w:pPr>
      <w:r>
        <w:t xml:space="preserve">                                                                                         </w:t>
      </w:r>
    </w:p>
    <w:p>
      <w:pPr>
        <w:pStyle w:val="6"/>
        <w:jc w:val="both"/>
      </w:pPr>
      <w:r>
        <w:t>от              202</w:t>
      </w:r>
      <w:r>
        <w:rPr>
          <w:rFonts w:hint="default"/>
          <w:lang w:val="ru-RU"/>
        </w:rPr>
        <w:t>5</w:t>
      </w:r>
      <w:r>
        <w:t xml:space="preserve"> года                                                                                                         № </w:t>
      </w:r>
    </w:p>
    <w:p>
      <w:pPr>
        <w:pStyle w:val="6"/>
        <w:jc w:val="both"/>
      </w:pPr>
    </w:p>
    <w:p>
      <w:pPr>
        <w:pStyle w:val="6"/>
        <w:jc w:val="both"/>
      </w:pPr>
    </w:p>
    <w:p>
      <w:pPr>
        <w:pStyle w:val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приложение к решению Думы Белоярского района</w:t>
      </w:r>
    </w:p>
    <w:p>
      <w:pPr>
        <w:pStyle w:val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4 октября 2021 года № 51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851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851"/>
        <w:jc w:val="both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 соответствии с Жилищным кодексом Российской Федерации от 29 декабря 2004 года                        № 188-ФЗ,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                  31 июля 2020 года № 248-ФЗ «О государственном контроле (надзоре) и муниципальном контроле в Российской Федерации», на основании соглашений о передаче администрациями городского и сельских поселений в границах Белоярского района осуществления части полномочий  по решению вопросов местного значения администрации Белоярского района от    7 ноября 2022 года, Дума Белоярского района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р е ш и л а: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8" w:leftChars="0" w:firstLine="698" w:firstLineChars="291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Внести в раздел IV «Контрольные мероприятия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проводимые в рамках муниципального контроля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»</w:t>
      </w:r>
      <w:r>
        <w:rPr>
          <w:rFonts w:hint="default" w:ascii="Times New Roman" w:hAnsi="Times New Roman" w:cs="Times New Roman"/>
          <w:sz w:val="24"/>
          <w:szCs w:val="24"/>
        </w:rPr>
        <w:t xml:space="preserve"> приложени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я</w:t>
      </w:r>
      <w:r>
        <w:rPr>
          <w:rFonts w:hint="default" w:ascii="Times New Roman" w:hAnsi="Times New Roman" w:cs="Times New Roman"/>
          <w:sz w:val="24"/>
          <w:szCs w:val="24"/>
        </w:rPr>
        <w:t xml:space="preserve"> «Положение о муниципальном жилищном контроле на территории городского и сельских поселений в границах Белоярского района» к решению Думы Белоярского района от 4 октября 2021 года № 51 «Об утверждении Положения о муниципальном жилищном контроле на территории городского и сельских поселений в границах Белоярского района» следующие изменения: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firstLine="708" w:firstLineChars="0"/>
        <w:jc w:val="both"/>
        <w:textAlignment w:val="auto"/>
        <w:rPr>
          <w:rFonts w:hint="default" w:ascii="Times New Roman" w:hAnsi="Times New Roman" w:cs="Times New Roman" w:eastAsiaTheme="minorHAnsi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1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)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 xml:space="preserve"> абзац второй пункта 9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hint="default" w:ascii="Times New Roman" w:hAnsi="Times New Roman" w:cs="Times New Roman" w:eastAsiaTheme="minorHAnsi"/>
          <w:color w:val="auto"/>
          <w:sz w:val="24"/>
          <w:szCs w:val="24"/>
          <w:lang w:eastAsia="ru-RU"/>
        </w:rPr>
        <w:t>изложить в следующей редакции: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«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Внеплановая выездная проверка может проводиться только по согласованию с органами прокуратуры, за исключением случаев ее проведения в соответствии с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instrText xml:space="preserve">HYPERLINK https://login.consultant.ru/link/?req=doc&amp;base=LAW&amp;n=495001&amp;dst=101410 </w:instrTex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пунктами 3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instrText xml:space="preserve">HYPERLINK https://login.consultant.ru/link/?req=doc&amp;base=LAW&amp;n=495001&amp;dst=100637 </w:instrTex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4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instrText xml:space="preserve">HYPERLINK https://login.consultant.ru/link/?req=doc&amp;base=LAW&amp;n=495001&amp;dst=100639 </w:instrTex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6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instrText xml:space="preserve">HYPERLINK https://login.consultant.ru/link/?req=doc&amp;base=LAW&amp;n=495001&amp;dst=101412 </w:instrTex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8 части 1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instrText xml:space="preserve">HYPERLINK https://login.consultant.ru/link/?req=doc&amp;base=LAW&amp;n=495001&amp;dst=101175 </w:instrTex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частью 3 статьи 57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и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instrText xml:space="preserve">HYPERLINK https://login.consultant.ru/link/?req=doc&amp;base=LAW&amp;n=495001&amp;dst=101187 </w:instrTex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частями 12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и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instrText xml:space="preserve">HYPERLINK https://login.consultant.ru/link/?req=doc&amp;base=LAW&amp;n=495001&amp;dst=9 </w:instrTex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12.1 статьи 66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Закона № 248-ФЗ.»;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708" w:firstLineChars="0"/>
        <w:jc w:val="both"/>
        <w:textAlignment w:val="auto"/>
        <w:rPr>
          <w:rFonts w:hint="default" w:ascii="Times New Roman" w:hAnsi="Times New Roman" w:cs="Times New Roman" w:eastAsiaTheme="minorHAnsi"/>
          <w:color w:val="auto"/>
          <w:sz w:val="24"/>
          <w:szCs w:val="24"/>
          <w:lang w:val="en-US" w:eastAsia="ru-RU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 xml:space="preserve">2)   в абзаце втором пункта 18 </w:t>
      </w:r>
      <w:r>
        <w:rPr>
          <w:rFonts w:hint="default" w:ascii="Times New Roman" w:hAnsi="Times New Roman" w:cs="Times New Roman" w:eastAsiaTheme="minorHAnsi"/>
          <w:color w:val="auto"/>
          <w:sz w:val="24"/>
          <w:szCs w:val="24"/>
          <w:lang w:eastAsia="ru-RU"/>
        </w:rPr>
        <w:t>слово</w:t>
      </w:r>
      <w:r>
        <w:rPr>
          <w:rFonts w:hint="default" w:ascii="Times New Roman" w:hAnsi="Times New Roman" w:cs="Times New Roman" w:eastAsiaTheme="minorHAnsi"/>
          <w:color w:val="auto"/>
          <w:sz w:val="24"/>
          <w:szCs w:val="24"/>
          <w:lang w:val="en-US" w:eastAsia="ru-RU"/>
        </w:rPr>
        <w:t xml:space="preserve"> «осуществляться» заменить словами «совершаться следующие  контрольные действия»;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/>
        <w:jc w:val="both"/>
        <w:textAlignment w:val="auto"/>
        <w:rPr>
          <w:rFonts w:hint="default" w:ascii="Times New Roman" w:hAnsi="Times New Roman" w:cs="Times New Roman" w:eastAsiaTheme="minorHAnsi"/>
          <w:sz w:val="24"/>
          <w:szCs w:val="24"/>
          <w:lang w:eastAsia="ru-RU"/>
        </w:rPr>
      </w:pPr>
      <w:r>
        <w:rPr>
          <w:rFonts w:hint="default" w:ascii="Times New Roman" w:hAnsi="Times New Roman" w:cs="Times New Roman" w:eastAsiaTheme="minorHAnsi"/>
          <w:color w:val="auto"/>
          <w:sz w:val="24"/>
          <w:szCs w:val="24"/>
          <w:lang w:val="en-US" w:eastAsia="ru-RU"/>
        </w:rPr>
        <w:tab/>
      </w:r>
      <w:r>
        <w:rPr>
          <w:rFonts w:hint="default" w:ascii="Times New Roman" w:hAnsi="Times New Roman" w:cs="Times New Roman" w:eastAsiaTheme="minorHAnsi"/>
          <w:color w:val="auto"/>
          <w:sz w:val="24"/>
          <w:szCs w:val="24"/>
          <w:lang w:val="en-US" w:eastAsia="ru-RU"/>
        </w:rPr>
        <w:t xml:space="preserve">3) абзац девятый пункта 18 </w:t>
      </w:r>
      <w:r>
        <w:rPr>
          <w:rFonts w:hint="default" w:ascii="Times New Roman" w:hAnsi="Times New Roman" w:cs="Times New Roman"/>
          <w:sz w:val="24"/>
          <w:szCs w:val="24"/>
        </w:rPr>
        <w:t xml:space="preserve">дополнить словами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«</w:t>
      </w:r>
      <w:r>
        <w:rPr>
          <w:rFonts w:hint="default" w:ascii="Times New Roman" w:hAnsi="Times New Roman" w:cs="Times New Roman"/>
          <w:sz w:val="24"/>
          <w:szCs w:val="24"/>
        </w:rPr>
        <w:t>,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за исключением случаев, установленных федеральным законом о виде контроля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»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.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" w:leftChars="0" w:firstLine="840" w:firstLineChars="350"/>
        <w:jc w:val="both"/>
        <w:textAlignment w:val="auto"/>
        <w:rPr>
          <w:rFonts w:hint="default"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snapToGrid w:val="0"/>
          <w:color w:val="000000"/>
          <w:sz w:val="24"/>
          <w:szCs w:val="24"/>
          <w:lang w:val="ru-RU"/>
        </w:rPr>
        <w:t xml:space="preserve">2. </w:t>
      </w:r>
      <w:r>
        <w:rPr>
          <w:rFonts w:hint="default" w:ascii="Times New Roman" w:hAnsi="Times New Roman" w:cs="Times New Roman"/>
          <w:snapToGrid w:val="0"/>
          <w:color w:val="000000"/>
          <w:sz w:val="24"/>
          <w:szCs w:val="24"/>
        </w:rPr>
        <w:t>Опубликовать настоящее решение в газете «Белоярские вести. Официальный выпуск».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851" w:leftChars="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3. </w:t>
      </w:r>
      <w:r>
        <w:rPr>
          <w:rFonts w:hint="default" w:ascii="Times New Roman" w:hAnsi="Times New Roman" w:cs="Times New Roman"/>
          <w:sz w:val="24"/>
          <w:szCs w:val="24"/>
        </w:rPr>
        <w:t>Настоящее решение вступает в силу после его официального опубликования.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851" w:leftChars="0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ru-RU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Думы Белоярского района                                                                     А.Г. Берестов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Белоярского района                                                                                              С.П. Маненков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</w:p>
    <w:sectPr>
      <w:headerReference r:id="rId5" w:type="default"/>
      <w:pgSz w:w="11906" w:h="16838"/>
      <w:pgMar w:top="851" w:right="851" w:bottom="851" w:left="1134" w:header="454" w:footer="454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ru-RU"/>
      </w:rPr>
      <w:t>2</w:t>
    </w:r>
    <w:r>
      <w:fldChar w:fldCharType="end"/>
    </w:r>
  </w:p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818FDB"/>
    <w:multiLevelType w:val="singleLevel"/>
    <w:tmpl w:val="22818FD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81414D0"/>
    <w:multiLevelType w:val="multilevel"/>
    <w:tmpl w:val="381414D0"/>
    <w:lvl w:ilvl="0" w:tentative="0">
      <w:start w:val="1"/>
      <w:numFmt w:val="decimal"/>
      <w:pStyle w:val="17"/>
      <w:lvlText w:val="%1."/>
      <w:lvlJc w:val="left"/>
      <w:pPr>
        <w:ind w:left="360" w:hanging="360"/>
      </w:pPr>
    </w:lvl>
    <w:lvl w:ilvl="1" w:tentative="0">
      <w:start w:val="1"/>
      <w:numFmt w:val="decimal"/>
      <w:lvlText w:val="%1.%2."/>
      <w:lvlJc w:val="left"/>
      <w:pPr>
        <w:ind w:left="792" w:hanging="432"/>
      </w:pPr>
    </w:lvl>
    <w:lvl w:ilvl="2" w:tentative="0">
      <w:start w:val="1"/>
      <w:numFmt w:val="decimal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C45"/>
    <w:rsid w:val="000B0E1F"/>
    <w:rsid w:val="000C2E8F"/>
    <w:rsid w:val="000C3B38"/>
    <w:rsid w:val="00110564"/>
    <w:rsid w:val="0011130F"/>
    <w:rsid w:val="00133DC6"/>
    <w:rsid w:val="00172A27"/>
    <w:rsid w:val="001A2ABD"/>
    <w:rsid w:val="00203B9D"/>
    <w:rsid w:val="00235428"/>
    <w:rsid w:val="0026090E"/>
    <w:rsid w:val="00272D69"/>
    <w:rsid w:val="002E1849"/>
    <w:rsid w:val="002F5B23"/>
    <w:rsid w:val="00322D6F"/>
    <w:rsid w:val="003244BB"/>
    <w:rsid w:val="00397D9A"/>
    <w:rsid w:val="0040350A"/>
    <w:rsid w:val="004100FF"/>
    <w:rsid w:val="00410416"/>
    <w:rsid w:val="00442811"/>
    <w:rsid w:val="00463C36"/>
    <w:rsid w:val="004C2AE4"/>
    <w:rsid w:val="004F5E1F"/>
    <w:rsid w:val="00522881"/>
    <w:rsid w:val="00575D19"/>
    <w:rsid w:val="006031ED"/>
    <w:rsid w:val="00676879"/>
    <w:rsid w:val="0069513A"/>
    <w:rsid w:val="006C1821"/>
    <w:rsid w:val="007176EA"/>
    <w:rsid w:val="007A2608"/>
    <w:rsid w:val="008313D1"/>
    <w:rsid w:val="0083325D"/>
    <w:rsid w:val="0089360F"/>
    <w:rsid w:val="008C7C30"/>
    <w:rsid w:val="008D6ABD"/>
    <w:rsid w:val="00943087"/>
    <w:rsid w:val="009535D7"/>
    <w:rsid w:val="009C4E47"/>
    <w:rsid w:val="00A14A7F"/>
    <w:rsid w:val="00A14F8A"/>
    <w:rsid w:val="00A33D9B"/>
    <w:rsid w:val="00A8238A"/>
    <w:rsid w:val="00AE3453"/>
    <w:rsid w:val="00B015E2"/>
    <w:rsid w:val="00B03CB2"/>
    <w:rsid w:val="00B64F8C"/>
    <w:rsid w:val="00B72E88"/>
    <w:rsid w:val="00B8633E"/>
    <w:rsid w:val="00BC0C17"/>
    <w:rsid w:val="00BE7342"/>
    <w:rsid w:val="00C436EC"/>
    <w:rsid w:val="00C7346A"/>
    <w:rsid w:val="00C83B5E"/>
    <w:rsid w:val="00CA525B"/>
    <w:rsid w:val="00CC2B06"/>
    <w:rsid w:val="00CF0386"/>
    <w:rsid w:val="00CF12FB"/>
    <w:rsid w:val="00D12A22"/>
    <w:rsid w:val="00D220D9"/>
    <w:rsid w:val="00D422F7"/>
    <w:rsid w:val="00D46B1F"/>
    <w:rsid w:val="00D5409D"/>
    <w:rsid w:val="00D5721E"/>
    <w:rsid w:val="00D83046"/>
    <w:rsid w:val="00DA55F3"/>
    <w:rsid w:val="00E80BE1"/>
    <w:rsid w:val="00E859AA"/>
    <w:rsid w:val="00EE79AF"/>
    <w:rsid w:val="00F52EC5"/>
    <w:rsid w:val="00FA20E2"/>
    <w:rsid w:val="00FA7E75"/>
    <w:rsid w:val="08B51050"/>
    <w:rsid w:val="0B9D0F1B"/>
    <w:rsid w:val="10BB1435"/>
    <w:rsid w:val="13695122"/>
    <w:rsid w:val="25161BB8"/>
    <w:rsid w:val="334C1820"/>
    <w:rsid w:val="44F929B5"/>
    <w:rsid w:val="4553653A"/>
    <w:rsid w:val="5CD8591E"/>
    <w:rsid w:val="6A6E3F57"/>
    <w:rsid w:val="6DCA1FB6"/>
    <w:rsid w:val="715E0C16"/>
    <w:rsid w:val="754A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alloon Text"/>
    <w:basedOn w:val="1"/>
    <w:link w:val="16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Body Text Indent 3"/>
    <w:basedOn w:val="1"/>
    <w:link w:val="12"/>
    <w:qFormat/>
    <w:uiPriority w:val="0"/>
    <w:pPr>
      <w:spacing w:after="0" w:line="240" w:lineRule="auto"/>
      <w:jc w:val="center"/>
    </w:pPr>
    <w:rPr>
      <w:rFonts w:ascii="Times New Roman" w:hAnsi="Times New Roman" w:eastAsia="Times New Roman"/>
      <w:sz w:val="24"/>
      <w:szCs w:val="20"/>
      <w:lang w:eastAsia="ru-RU"/>
    </w:rPr>
  </w:style>
  <w:style w:type="paragraph" w:styleId="7">
    <w:name w:val="header"/>
    <w:basedOn w:val="1"/>
    <w:link w:val="11"/>
    <w:unhideWhenUsed/>
    <w:qFormat/>
    <w:uiPriority w:val="99"/>
    <w:pPr>
      <w:tabs>
        <w:tab w:val="center" w:pos="4677"/>
        <w:tab w:val="right" w:pos="9355"/>
      </w:tabs>
    </w:pPr>
    <w:rPr>
      <w:lang w:val="zh-CN"/>
    </w:rPr>
  </w:style>
  <w:style w:type="paragraph" w:styleId="8">
    <w:name w:val="footer"/>
    <w:basedOn w:val="1"/>
    <w:link w:val="1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9">
    <w:name w:val="ConsPlusNormal"/>
    <w:link w:val="13"/>
    <w:qFormat/>
    <w:uiPriority w:val="99"/>
    <w:pPr>
      <w:widowControl w:val="0"/>
      <w:autoSpaceDE w:val="0"/>
      <w:autoSpaceDN w:val="0"/>
    </w:pPr>
    <w:rPr>
      <w:rFonts w:ascii="Calibri" w:hAnsi="Calibri" w:eastAsia="Times New Roman" w:cs="Calibri"/>
      <w:sz w:val="22"/>
      <w:lang w:val="ru-RU" w:eastAsia="ru-RU" w:bidi="ar-SA"/>
    </w:rPr>
  </w:style>
  <w:style w:type="paragraph" w:customStyle="1" w:styleId="10">
    <w:name w:val="ConsPlusTitle"/>
    <w:qFormat/>
    <w:uiPriority w:val="0"/>
    <w:pPr>
      <w:widowControl w:val="0"/>
      <w:autoSpaceDE w:val="0"/>
      <w:autoSpaceDN w:val="0"/>
    </w:pPr>
    <w:rPr>
      <w:rFonts w:ascii="Calibri" w:hAnsi="Calibri" w:eastAsia="Times New Roman" w:cs="Calibri"/>
      <w:b/>
      <w:sz w:val="22"/>
      <w:lang w:val="ru-RU" w:eastAsia="ru-RU" w:bidi="ar-SA"/>
    </w:rPr>
  </w:style>
  <w:style w:type="character" w:customStyle="1" w:styleId="11">
    <w:name w:val="Верхний колонтитул Знак"/>
    <w:basedOn w:val="2"/>
    <w:link w:val="7"/>
    <w:qFormat/>
    <w:uiPriority w:val="99"/>
    <w:rPr>
      <w:rFonts w:ascii="Calibri" w:hAnsi="Calibri" w:eastAsia="Calibri" w:cs="Times New Roman"/>
      <w:lang w:val="zh-CN"/>
    </w:rPr>
  </w:style>
  <w:style w:type="character" w:customStyle="1" w:styleId="12">
    <w:name w:val="Основной текст с отступом 3 Знак"/>
    <w:basedOn w:val="2"/>
    <w:link w:val="6"/>
    <w:qFormat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13">
    <w:name w:val="ConsPlusNormal Знак"/>
    <w:link w:val="9"/>
    <w:qFormat/>
    <w:locked/>
    <w:uiPriority w:val="0"/>
    <w:rPr>
      <w:rFonts w:ascii="Calibri" w:hAnsi="Calibri" w:eastAsia="Times New Roman" w:cs="Calibri"/>
      <w:szCs w:val="20"/>
      <w:lang w:eastAsia="ru-RU"/>
    </w:rPr>
  </w:style>
  <w:style w:type="paragraph" w:styleId="14">
    <w:name w:val="List Paragraph"/>
    <w:basedOn w:val="1"/>
    <w:qFormat/>
    <w:uiPriority w:val="99"/>
    <w:pPr>
      <w:ind w:left="720"/>
      <w:contextualSpacing/>
    </w:pPr>
  </w:style>
  <w:style w:type="paragraph" w:styleId="15">
    <w:name w:val="No Spacing"/>
    <w:qFormat/>
    <w:uiPriority w:val="1"/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16">
    <w:name w:val="Текст выноски Знак"/>
    <w:basedOn w:val="2"/>
    <w:link w:val="5"/>
    <w:semiHidden/>
    <w:qFormat/>
    <w:uiPriority w:val="99"/>
    <w:rPr>
      <w:rFonts w:ascii="Segoe UI" w:hAnsi="Segoe UI" w:eastAsia="Calibri" w:cs="Segoe UI"/>
      <w:sz w:val="18"/>
      <w:szCs w:val="18"/>
    </w:rPr>
  </w:style>
  <w:style w:type="paragraph" w:customStyle="1" w:styleId="17">
    <w:name w:val="Рег. Основной нумерованный 1. текст"/>
    <w:basedOn w:val="9"/>
    <w:qFormat/>
    <w:uiPriority w:val="0"/>
    <w:pPr>
      <w:widowControl/>
      <w:numPr>
        <w:ilvl w:val="0"/>
        <w:numId w:val="1"/>
      </w:numPr>
      <w:tabs>
        <w:tab w:val="left" w:pos="284"/>
      </w:tabs>
      <w:adjustRightInd w:val="0"/>
      <w:spacing w:before="240" w:after="240" w:line="276" w:lineRule="auto"/>
      <w:ind w:left="0" w:firstLine="0"/>
      <w:jc w:val="center"/>
    </w:pPr>
    <w:rPr>
      <w:rFonts w:ascii="Times New Roman" w:hAnsi="Times New Roman" w:eastAsia="Calibri" w:cs="Times New Roman"/>
      <w:sz w:val="24"/>
      <w:szCs w:val="24"/>
      <w:lang w:eastAsia="en-US"/>
    </w:rPr>
  </w:style>
  <w:style w:type="character" w:customStyle="1" w:styleId="18">
    <w:name w:val="Нижний колонтитул Знак"/>
    <w:basedOn w:val="2"/>
    <w:link w:val="8"/>
    <w:qFormat/>
    <w:uiPriority w:val="99"/>
    <w:rPr>
      <w:rFonts w:ascii="Calibri" w:hAnsi="Calibri" w:eastAsia="Calibri" w:cs="Times New Roman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*</Company>
  <Pages>2</Pages>
  <Words>870</Words>
  <Characters>4963</Characters>
  <Lines>41</Lines>
  <Paragraphs>11</Paragraphs>
  <TotalTime>96</TotalTime>
  <ScaleCrop>false</ScaleCrop>
  <LinksUpToDate>false</LinksUpToDate>
  <CharactersWithSpaces>5822</CharactersWithSpaces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2024-07-17T06:25:00Z</dcterms:created>
  <dc:creator>Новоселов Сергей Семёнович</dc:creator>
  <cp:lastModifiedBy>EvtushenkoOS</cp:lastModifiedBy>
  <cp:lastPrinted>2025-02-24T09:49:33Z</cp:lastPrinted>
  <dcterms:modified xsi:type="dcterms:W3CDTF">2025-02-24T11:16:15Z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  <property fmtid="{D5CDD505-2E9C-101B-9397-08002B2CF9AE}" pid="3" name="ICV">
    <vt:lpwstr>A99029102F314795B8F0C43BE0A7657B</vt:lpwstr>
  </property>
</Properties>
</file>